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trzeci Polak wskazuje bezpieczeństwo energetyczne jako argument za rozwojem czystego przemysłu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Koszty energii, konkurencyjność firm i bezpieczeństwo energetyczne – to kwestie, które najmocniej wybrzmiewają w odpowiedziach Polaków dotyczących rozwoju czystego przemysłu. Jednocześnie 57 proc. badanych spodziewa się, że inwestycje w odnawialne źródła energii doprowadzą do spadku cen energii, choć niemal co trzeci oczekuje ich wzrostu. Na gospodarcze korzyści płynące z rozwoju czystych technologii zwraca uwagę kampania Clean Tech Fundacji We Did It.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wskazywanym przez Polaków </w:t>
      </w:r>
      <w:r>
        <w:rPr>
          <w:rFonts w:ascii="calibri" w:hAnsi="calibri" w:eastAsia="calibri" w:cs="calibri"/>
          <w:sz w:val="24"/>
          <w:szCs w:val="24"/>
          <w:b/>
        </w:rPr>
        <w:t xml:space="preserve">argumentem przemawiającym za rozwojem czystego przemysłu są niższe ceny energii</w:t>
      </w:r>
      <w:r>
        <w:rPr>
          <w:rFonts w:ascii="calibri" w:hAnsi="calibri" w:eastAsia="calibri" w:cs="calibri"/>
          <w:sz w:val="24"/>
          <w:szCs w:val="24"/>
        </w:rPr>
        <w:t xml:space="preserve"> i większa konkurencyjność polskich firm – wybiera go 34 proc. respondentów. Niewiele mniej, 32 proc. badanych, wskazuje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bezpieczeństwo energetyczne</w:t>
      </w:r>
      <w:r>
        <w:rPr>
          <w:rFonts w:ascii="calibri" w:hAnsi="calibri" w:eastAsia="calibri" w:cs="calibri"/>
          <w:sz w:val="24"/>
          <w:szCs w:val="24"/>
        </w:rPr>
        <w:t xml:space="preserve"> i mniejszą zależność od importu paliw. To główne wnioski z badania towarzyszącego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kampanii Clean Tech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pokazuje potencjał firm i technologii rozwijanych w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wskazują, że </w:t>
      </w:r>
      <w:r>
        <w:rPr>
          <w:rFonts w:ascii="calibri" w:hAnsi="calibri" w:eastAsia="calibri" w:cs="calibri"/>
          <w:sz w:val="24"/>
          <w:szCs w:val="24"/>
          <w:b/>
        </w:rPr>
        <w:t xml:space="preserve">w rozmowie o transformacji energetycznej do Polaków najmocniej przemawiają jej konkretne, odczuwalne skutki</w:t>
      </w:r>
      <w:r>
        <w:rPr>
          <w:rFonts w:ascii="calibri" w:hAnsi="calibri" w:eastAsia="calibri" w:cs="calibri"/>
          <w:sz w:val="24"/>
          <w:szCs w:val="24"/>
        </w:rPr>
        <w:t xml:space="preserve"> – dla domowego budżetu, firm i niezależności kraju od surowców z importu. Ograniczenie zmian klimatu jako argument wskazuje 16 proc. badanych – wynik ten pokazuje, że w debacie publicznej to </w:t>
      </w:r>
      <w:r>
        <w:rPr>
          <w:rFonts w:ascii="calibri" w:hAnsi="calibri" w:eastAsia="calibri" w:cs="calibri"/>
          <w:sz w:val="24"/>
          <w:szCs w:val="24"/>
          <w:b/>
        </w:rPr>
        <w:t xml:space="preserve">względy gospodarcze i bezpieczeństwa, a nie same względy środowiskowe, najsilniej przemawiają do opinii publicznej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Gospodarcze korzyści transformacji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cenami energii i bezpieczeństwem badani wskazują również inne argumenty przemawiające za rozwojem czystego przemysłu. 22 proc. respondentów wybiera możliwość </w:t>
      </w:r>
      <w:r>
        <w:rPr>
          <w:rFonts w:ascii="calibri" w:hAnsi="calibri" w:eastAsia="calibri" w:cs="calibri"/>
          <w:sz w:val="24"/>
          <w:szCs w:val="24"/>
          <w:b/>
        </w:rPr>
        <w:t xml:space="preserve">poprawy jakości powietrza</w:t>
      </w:r>
      <w:r>
        <w:rPr>
          <w:rFonts w:ascii="calibri" w:hAnsi="calibri" w:eastAsia="calibri" w:cs="calibri"/>
          <w:sz w:val="24"/>
          <w:szCs w:val="24"/>
        </w:rPr>
        <w:t xml:space="preserve">, a 21 proc. </w:t>
      </w:r>
      <w:r>
        <w:rPr>
          <w:rFonts w:ascii="calibri" w:hAnsi="calibri" w:eastAsia="calibri" w:cs="calibri"/>
          <w:sz w:val="24"/>
          <w:szCs w:val="24"/>
          <w:b/>
        </w:rPr>
        <w:t xml:space="preserve">utrzymanie i tworzenie dobrze płatnych miejsc pracy w polskim przemyśle</w:t>
      </w:r>
      <w:r>
        <w:rPr>
          <w:rFonts w:ascii="calibri" w:hAnsi="calibri" w:eastAsia="calibri" w:cs="calibri"/>
          <w:sz w:val="24"/>
          <w:szCs w:val="24"/>
        </w:rPr>
        <w:t xml:space="preserve">. Z kolei 19 proc. wskazuje na pozostawienie większej części pieniędzy w krajowej gospodarce zamiast przeznaczania ich na import paliw i surowców.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Widać też różnice w sposobie patrzenia na te korzyści. </w:t>
      </w:r>
      <w:r>
        <w:rPr>
          <w:rFonts w:ascii="calibri" w:hAnsi="calibri" w:eastAsia="calibri" w:cs="calibri"/>
          <w:sz w:val="24"/>
          <w:szCs w:val="24"/>
          <w:b/>
        </w:rPr>
        <w:t xml:space="preserve">Mężczyźni częściej niż kobiety wskazują bezpieczeństwo energetyczne</w:t>
      </w:r>
      <w:r>
        <w:rPr>
          <w:rFonts w:ascii="calibri" w:hAnsi="calibri" w:eastAsia="calibri" w:cs="calibri"/>
          <w:sz w:val="24"/>
          <w:szCs w:val="24"/>
        </w:rPr>
        <w:t xml:space="preserve"> – 36 wobec 29 proc. – podczas gdy </w:t>
      </w:r>
      <w:r>
        <w:rPr>
          <w:rFonts w:ascii="calibri" w:hAnsi="calibri" w:eastAsia="calibri" w:cs="calibri"/>
          <w:sz w:val="24"/>
          <w:szCs w:val="24"/>
          <w:b/>
        </w:rPr>
        <w:t xml:space="preserve">kobiety większą wagę przywiązują do jakości powietrza</w:t>
      </w:r>
      <w:r>
        <w:rPr>
          <w:rFonts w:ascii="calibri" w:hAnsi="calibri" w:eastAsia="calibri" w:cs="calibri"/>
          <w:sz w:val="24"/>
          <w:szCs w:val="24"/>
        </w:rPr>
        <w:t xml:space="preserve"> – 25 wobec 19 proc. Wśród najmłodszych badanych szczególnie mocno zaznacza się natomiast argument pozostawiania pieniędzy w Polsce: wskazuje go 27 proc. osób w wieku 18-29 lat, wobec 14 proc. w grupie 60+.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nie są zgodni w ocenie wpływu OZE na koszty energii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Badani są podzieleni w kwestii wpływu inwestycji w OZE na ceny energii</w:t>
      </w:r>
      <w:r>
        <w:rPr>
          <w:rFonts w:ascii="calibri" w:hAnsi="calibri" w:eastAsia="calibri" w:cs="calibri"/>
          <w:sz w:val="24"/>
          <w:szCs w:val="24"/>
        </w:rPr>
        <w:t xml:space="preserve">: 57 proc. spodziewa się spadku cen, a 31 proc. przewiduje ich wzrost. Najczęściej spadku cen oczekują osoby w wieku 60+ – aż 63 proc., a najrzadziej badani w wieku 30-39 lat – 49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Wyniki pokazują, że w rozmowie o transformacji szczególnie ważne są dziś jej konkretne, odczuwalne korzyści – zarówno dla domowych budżetów, jak i dla kosztów działalności firm i konkurencyjności polskiego przemysłu. W kampanii Clean Tech chcemy zwracać uwagę na polskie firmy i innowacje, które już dziś tworzą rozwiązania dla nowoczesnej energetyki i przemysłu oraz pokazują potencjał Polski w obszarze czystych technologii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prezeska Fundacji We Did It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Odnawialne źródła i atom najczęściej wskazywane w przyszłym miksie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Zapytani o to, z jakich źródeł Polska powinna pozyskiwać najwięcej energii za 20 lat, respondenci najczęściej wskazują odnawialne źródła energii – 53 proc. Niewiele mniej, 47 proc., wskazuje energetykę jądrową, natomiast 26 proc. – węgiel.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Największe różnice dotyczą energetyki jądrowej. </w:t>
      </w:r>
      <w:r>
        <w:rPr>
          <w:rFonts w:ascii="calibri" w:hAnsi="calibri" w:eastAsia="calibri" w:cs="calibri"/>
          <w:sz w:val="24"/>
          <w:szCs w:val="24"/>
          <w:b/>
        </w:rPr>
        <w:t xml:space="preserve">Atom wskazuje 65 proc. mężczyzn i 31 proc. kobiet</w:t>
      </w:r>
      <w:r>
        <w:rPr>
          <w:rFonts w:ascii="calibri" w:hAnsi="calibri" w:eastAsia="calibri" w:cs="calibri"/>
          <w:sz w:val="24"/>
          <w:szCs w:val="24"/>
        </w:rPr>
        <w:t xml:space="preserve">. Jeszcze wyraźniej podejście zmienia się wraz z wiekiem: energetykę jądrową wybiera 32 proc. osób w wieku 18-29 lat, a odsetek ten stopniowo rośnie, osiągając 64 proc. wśród osób 60+. </w:t>
      </w:r>
      <w:r>
        <w:rPr>
          <w:rFonts w:ascii="calibri" w:hAnsi="calibri" w:eastAsia="calibri" w:cs="calibri"/>
          <w:sz w:val="24"/>
          <w:szCs w:val="24"/>
          <w:b/>
        </w:rPr>
        <w:t xml:space="preserve">OZE jest pod tym względem rozwiązaniem znacznie mniej różnicującym badanych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Kampania Clean Tech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będąca kontynuacją We Did It In Poland, </w:t>
      </w:r>
      <w:r>
        <w:rPr>
          <w:rFonts w:ascii="calibri" w:hAnsi="calibri" w:eastAsia="calibri" w:cs="calibri"/>
          <w:sz w:val="24"/>
          <w:szCs w:val="24"/>
          <w:b/>
        </w:rPr>
        <w:t xml:space="preserve">zwraca uwagę na gospodarczy wymiar transformacji energetycznej i potencjał rozwijanych w Polsce czystych technologii</w:t>
      </w:r>
      <w:r>
        <w:rPr>
          <w:rFonts w:ascii="calibri" w:hAnsi="calibri" w:eastAsia="calibri" w:cs="calibri"/>
          <w:sz w:val="24"/>
          <w:szCs w:val="24"/>
        </w:rPr>
        <w:t xml:space="preserve">. W tej odsłonie jednym z jej głównych tematów jest znaczenie krajowych źródeł energii dla stabilizacji jej kosztów, zwiększania bezpieczeństwa energetycznego i ograniczania zależności od importowanych paliw. Na stronie kampanii prezentowane są firmy działające w Polsce w obszarze Clean Tech. Organizatorzy zachęcają również do zgłaszania poprzez dostępny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formularz</w:t>
        </w:r>
      </w:hyperlink>
      <w:r>
        <w:rPr>
          <w:rFonts w:ascii="calibri" w:hAnsi="calibri" w:eastAsia="calibri" w:cs="calibri"/>
          <w:sz w:val="24"/>
          <w:szCs w:val="24"/>
        </w:rPr>
        <w:t xml:space="preserve"> kolejnych firm, które powinny znaleźć się w tym gronie.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Badanie zostało zrealizowane przez Opinia24 w lipcu 2026 roku metodami CAWI i CATI na reprezentatywnej próbie 1001 dorosłych Polek i Polaków.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ediditinpoland.eu/cleantech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2026-09-22T16:39:56+02:00</dcterms:created>
  <dcterms:modified xsi:type="dcterms:W3CDTF">2026-09-22T16:39:56+02:00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