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¾ Polaków podkreślanie mocnych stron Polski w kraju i za granicą to przejaw patriotyzmu. Premiera interaktywnej wystawy z polskimi innowacjami w Brukseli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ogólnie oceniają nasz kraj lepiej niż Niemcy, Hiszpanię czy Francję, ale w kontekście sportu, technologii i innowacyjności około połowa respondentów wyżej ocenia te kraje zachodnie. Większość Polaków postrzega swój kraj pozytywnie – 58 proc. czuje wspólnotę narodową, a ponad połowa odczuwa dumę i radość. To wnioski z badania przeprowadzonego na potrzeby kampanii We Did It In Poland, promującej Polskę jako innowacyjny i dynamiczny kraj. Premiera interaktywnej wystawy w Brukseli otwiera europejską odsłonę kampanii. Przedstawia ona wybrane innowacje, z których wiele odnosi już sukcesy poza naszym krajem, czym jako Polki i Polacy możemy się pochwalić.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74 proc. Polaków patriotyzm przejawia się m.in. w podkreślaniu mocnych stron Polski w rozmowach w kraju i za granicą</w:t>
      </w:r>
      <w:r>
        <w:rPr>
          <w:rFonts w:ascii="calibri" w:hAnsi="calibri" w:eastAsia="calibri" w:cs="calibri"/>
          <w:sz w:val="24"/>
          <w:szCs w:val="24"/>
        </w:rPr>
        <w:t xml:space="preserve">, jak wynika z reprezentatywnego badania przeprowadzonego na potrzeby kampanii We Did It In Poland. Respondenci często wskazywali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przekazywanie dzieciom miłości i szacunku do ojczyzny (82 proc.)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uczestnictwo w wyborach i pielęgnowanie polskich tradycji (po 79 proc.)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gotowość do walki za ojczyznę (76 proc.)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wywieszanie flagi w święta państwowe (74 proc.)</w:t>
      </w:r>
      <w:r>
        <w:rPr>
          <w:rFonts w:ascii="calibri" w:hAnsi="calibri" w:eastAsia="calibri" w:cs="calibri"/>
          <w:sz w:val="24"/>
          <w:szCs w:val="24"/>
        </w:rPr>
        <w:t xml:space="preserve">. Patriotyzm nierozerwalnie łączy się z zagadnieniem dumy narodowej, która może się przejawiać na różne sposoby.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myśleniu Polaków o Polsce dominują aspekty pozytywne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58 proc. czuje się częścią narodowej wspólnoty, 56 proc. odczuwa dumę, 52 proc. radość, a w 44 proc. myśl o naszym kraju wyzwala energię do działania. Pozytywne uczucia najczęściej towarzyszą osobom z pokolenia tzw.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baby boomers</w:t>
      </w:r>
      <w:r>
        <w:rPr>
          <w:rFonts w:ascii="calibri" w:hAnsi="calibri" w:eastAsia="calibri" w:cs="calibri"/>
          <w:sz w:val="24"/>
          <w:szCs w:val="24"/>
        </w:rPr>
        <w:t xml:space="preserve">, w wieku powyżej 60 lat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aż 67 proc. z nich ma poczucie bycia częścią wspólnoty, a tyle samo odczuwa narodową dumę</w:t>
      </w:r>
      <w:r>
        <w:rPr>
          <w:rFonts w:ascii="calibri" w:hAnsi="calibri" w:eastAsia="calibri" w:cs="calibri"/>
          <w:sz w:val="24"/>
          <w:szCs w:val="24"/>
        </w:rPr>
        <w:t xml:space="preserve">. W pozostałych grupach wiekowych te odsetki są niższe, ale nadal przekraczają 50 proc. Wśród powodów do dumy z Polski respondenci wskazują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naukowców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wynalazców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noblistów</w:t>
      </w:r>
      <w:r>
        <w:rPr>
          <w:rFonts w:ascii="calibri" w:hAnsi="calibri" w:eastAsia="calibri" w:cs="calibri"/>
          <w:sz w:val="24"/>
          <w:szCs w:val="24"/>
        </w:rPr>
        <w:t xml:space="preserve">, ludzi kultury i sztuki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pisarzy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poetów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muzyków</w:t>
      </w:r>
      <w:r>
        <w:rPr>
          <w:rFonts w:ascii="calibri" w:hAnsi="calibri" w:eastAsia="calibri" w:cs="calibri"/>
          <w:sz w:val="24"/>
          <w:szCs w:val="24"/>
        </w:rPr>
        <w:t xml:space="preserve">, jednak przeważnie nie są w stanie podać konkretnych osiągnięć i nazwisk, a jedynie ogólniki.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powstała kampania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We Did It In Poland</w:t>
      </w:r>
      <w:r>
        <w:rPr>
          <w:rFonts w:ascii="calibri" w:hAnsi="calibri" w:eastAsia="calibri" w:cs="calibri"/>
          <w:sz w:val="24"/>
          <w:szCs w:val="24"/>
        </w:rPr>
        <w:t xml:space="preserve">, która ma skierować uwagę na potencjał polskiej przedsiębiorczości oraz wzmocnić szanse rozwoju polskich osiągnięć. Zwiększenie świadomości narodowych sukcesów w obszarze technologii i biznesu pozwoli nie tylko przeciwdziałać szkodliwym stereotypom, ale też zwiększyć zainteresowanie europejskich partnerów i inwestorów współpracą z polskimi firmami.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Polska powinna dążyć do pozycjonowania Warszawy jako nowoczesnego, w pełni cyfrowego centrum finansowego o znaczeniu europejskim. Mamy dynamicznie rozwijające się fintechy, które stanowią filary tego ekosystemu. Dzisiaj BLIK często jest postrzegany jako nasza narodowa duma. BLIK to największy cyfrowy system płatności mobilnych w Europie. Mamy kompetencje, sprawdzoną technologię i ekspertów od regulacji europejskich. Działamy już także na dwóch rynkach poza Polską – w Słowacji i Rumunii – a to dla nas doskonały punkt wyjścia do budowania coraz mocniejszej pozycji BLIKA w regionie Europy Centralnej. Cieszę się, że nasze działania pośrednio budują także silny wizerunek Polski na arenie międzynarodowej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Dariusz Mazurkiewicz, CEO BLIK.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zapytano Polaków także o ogólną ocenę poszczególnych europejskich krajów w skali od 0 do 10.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Polska uzyskała wysoką średnią (7,3), wyprzedzając m.in. Hiszpanię, Francję czy Niemcy</w:t>
      </w:r>
      <w:r>
        <w:rPr>
          <w:rFonts w:ascii="calibri" w:hAnsi="calibri" w:eastAsia="calibri" w:cs="calibri"/>
          <w:sz w:val="24"/>
          <w:szCs w:val="24"/>
        </w:rPr>
        <w:t xml:space="preserve">, jednak już w konkretnych obszarach inne państwa oceniamy wyżej. We własnej ocenie szczególnie wyraźnie ustępujemy naszym zachodnim sąsiadom. Zdaniem badanych Niemcy osiągają większe sukcesy w zakresie sportu (50 proc.), technologii (47 proc.) i innowacyjności (47 proc.). Francja natomiast jest lepiej rozwinięta w zakresie sportu (52 proc.), jest bardziej tolerancyjna (45 proc.) i nowoczesna (44 proc.), a Hiszpania odnosi większe sukcesy sportowe (49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Aby skutecznie rozwijać innowacje i nowoczesne technologie, kluczowe są cztery elementy. Musimy mieć przewagę wyróżniającą nas na tle konkurencji – np. własność intelektualna, patenty. Po drugie, niezbędny jest doświadczony i solidny zespół. Kluczowa jest także znajomość rynku – jego wielkości, trendów i potrzeb. Najważniejsze są jednak relacje z klientami i partnerami biznesowymi, bo to one umożliwiają skalowanie innowacji i budowanie globalnej pozycji polskich marek. Polskie firmy mają wszystko, by odnosić sukcesy na świecie i budzić dumę narodową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Marek Garniewski, prezes zarządu ORLEN VC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Premiera interaktywnej wystawy z polskimi innowacjami w Brukseli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We Did It In Poland została objęta patronatem polskiej prezydencji w Radzie Unii Europejskiej. Jej celem jest m.in. wzmocnienie wizerunku Polski jako innowacyjnego, dynamicznego i nowoczesnego kraju, wnoszącego istotny wkład w rozwój Unii Europejskiej. Start kampanii poza Polską połączony jest z otwarciem interaktywnej wystawy, której premiera odbyła się 19 marca podczas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wydarzenia Competitiveness &amp; Security Business Summit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organizowanego w Brukseli przez Business &amp; Science Poland, który jest partnerem kampanii. Szczyt jest okazją do dyskusji na temat nowo zaproponowanych strategii mających na celu wzmocnienie pozycji UE w pięciu kluczowych obszarach tematycznych: innowacyjność, przemysł, finansowanie, strategiczne łańcuchy dostaw i obronność.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Polsce wciąż brakuje świadomości i skutecznych kampanii edukacyjnych na temat naszych współczesnych osiągnięć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Olga Adamkiewicz, strateżka kampanii We Did It In Poland</w:t>
      </w:r>
      <w:r>
        <w:rPr>
          <w:rFonts w:ascii="calibri" w:hAnsi="calibri" w:eastAsia="calibri" w:cs="calibri"/>
          <w:sz w:val="24"/>
          <w:szCs w:val="24"/>
        </w:rPr>
        <w:t xml:space="preserve">.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wzmocnić wizerunek Polski jako innowacyjnego i dynamicznego kraju zarówno wśród Polaków, jak i naszych partnerów międzynarodowych. Kampania obejmuje firmy różnej skali – od startupów po duże przedsiębiorstwa – i skupia się na sektorach o największym potencjale wzrostu. To innowacyjny projekt międzynarodowy, skierowany do szerokiego grona interesariuszy, który podkreśla znaczenie działalności badawczo-rozwojowej dla rozwoju polskiej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Interaktywna ekspozycja składa się z trójwymiarowej makiety Polski, na której ustawione są stacje kolejowe, reprezentujące wybrane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innowacje, którymi jako Polki i Polacy możemy się pochwalić</w:t>
      </w:r>
      <w:r>
        <w:rPr>
          <w:rFonts w:ascii="calibri" w:hAnsi="calibri" w:eastAsia="calibri" w:cs="calibri"/>
          <w:sz w:val="24"/>
          <w:szCs w:val="24"/>
        </w:rPr>
        <w:t xml:space="preserve">. Pomiędzy stacjami jeździ elektryczny pociąg, sterowany przez osobę odwiedzającą. Za makietą ustawione są ekrany, na których – w momencie zatrzymania się pociągu przy wybranej stacji – wyświetlają się animacje przybliżające gościom sedno i znaczenie danej innowacji. Na jednym z ekranów jest również podgląd na żywo widoku z perspektywy maszynisty.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strony internetowej kampanii: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www.wediditinpoland.eu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spotu kampanii: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https://www.youtube.com/watch?v=tKscm3fGaM4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na zlecenie Fundacji WłączeniPlus zostało przeprowadzone przez agencję badawczą Grupa 4P w dniach 6-12 grudnia 2024 r. metodą CAWI na reprezentatywnej próbie 1010 Polaków w wieku od 18 do 70 lat.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sbs25.eu/" TargetMode="External"/><Relationship Id="rId8" Type="http://schemas.openxmlformats.org/officeDocument/2006/relationships/hyperlink" Target="http://www.wediditinpoland.eu" TargetMode="External"/><Relationship Id="rId9" Type="http://schemas.openxmlformats.org/officeDocument/2006/relationships/hyperlink" Target="https://www.youtube.com/watch?v=tKscm3fGaM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2026-10-19T03:26:16+02:00</dcterms:created>
  <dcterms:modified xsi:type="dcterms:W3CDTF">2026-10-19T03:26:16+02:00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